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образовательная программа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(Минор)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совокупность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дисциплин и (или) модулей и других видов учебной работы, определенная обучающимся для изучения с целью формирования дополнительных компетенций (Правила организации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№563).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 определении индивидуальной траектории обучения в рамках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вузовского компонента и компонента по выбору выбирает: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1) дисциплины по основной образовательной программе;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2) дисциплины по дополнительной образовательной программе. (Правила организации учебного процесса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Приказ МОН РК от 12.10.2018 г. №563 п.31).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ОП, а также для удовлетворения личных потребностей обучающегося (Правила организации учебного процесса по КТО Приказ МОН РК от 12.10.2018 г. №563 п.32).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устанавливается ВУЗом самостоятельно. При этом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дисциплины дополнительной ОП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в общий объем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МОН РК от 12.10.2018 г. №563 п.34).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В отличие от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Major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это блок из трех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четырех взаимосвязанных дисциплин непрофильного для студента направления подготовки.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предлагаются для выбора всем студентам в конце первого курса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Каждый обучающийся обязан выбрать для изучения один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Изучается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Отличительные особенности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изучается 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состоит из трех или четырех дисциплин, изучаемых последовательно;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входят в 240 кредитов основной программы);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выбирается студентом каждой образовательной программы самостоятельно из общего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католога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проводятся одновременно: в расписании им отводится конкретный день занятий</w:t>
      </w:r>
    </w:p>
    <w:p w:rsidR="009F6A85" w:rsidRDefault="009F6A85">
      <w:pPr>
        <w:sectPr w:rsidR="009F6A85" w:rsidSect="0067006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371E" w:rsidRPr="00D7113A" w:rsidRDefault="00BC371E" w:rsidP="00D7113A">
      <w:pPr>
        <w:pStyle w:val="1"/>
        <w:jc w:val="center"/>
        <w:rPr>
          <w:sz w:val="32"/>
          <w:szCs w:val="32"/>
        </w:rPr>
      </w:pPr>
      <w:bookmarkStart w:id="0" w:name="_Toc37690364"/>
      <w:proofErr w:type="spellStart"/>
      <w:r w:rsidRPr="00D7113A">
        <w:rPr>
          <w:sz w:val="32"/>
          <w:szCs w:val="32"/>
        </w:rPr>
        <w:lastRenderedPageBreak/>
        <w:t>Стартап</w:t>
      </w:r>
      <w:proofErr w:type="spellEnd"/>
      <w:r w:rsidRPr="00D7113A">
        <w:rPr>
          <w:sz w:val="32"/>
          <w:szCs w:val="32"/>
        </w:rPr>
        <w:t xml:space="preserve"> идея и желание создавать</w:t>
      </w:r>
      <w:bookmarkEnd w:id="0"/>
    </w:p>
    <w:p w:rsidR="00BC371E" w:rsidRPr="00BC371E" w:rsidRDefault="00BC371E" w:rsidP="00BC371E">
      <w:pPr>
        <w:spacing w:after="0" w:line="240" w:lineRule="auto"/>
        <w:rPr>
          <w:rFonts w:cs="Times New Roman"/>
          <w:b/>
          <w:color w:val="4F81BD" w:themeColor="accent1"/>
          <w:sz w:val="36"/>
          <w:szCs w:val="36"/>
        </w:rPr>
      </w:pPr>
    </w:p>
    <w:p w:rsidR="00BC371E" w:rsidRPr="00BC371E" w:rsidRDefault="00BC371E" w:rsidP="00425E9F">
      <w:pPr>
        <w:spacing w:after="0" w:line="240" w:lineRule="auto"/>
        <w:rPr>
          <w:rFonts w:cs="Times New Roman"/>
          <w:b/>
          <w:sz w:val="24"/>
          <w:szCs w:val="24"/>
        </w:rPr>
      </w:pPr>
      <w:r w:rsidRPr="00BC371E">
        <w:rPr>
          <w:rFonts w:cs="Times New Roman"/>
          <w:b/>
          <w:sz w:val="24"/>
          <w:szCs w:val="24"/>
        </w:rPr>
        <w:t>Кол-во кредитов 20</w:t>
      </w:r>
    </w:p>
    <w:p w:rsidR="00BC371E" w:rsidRPr="00BC371E" w:rsidRDefault="00BC371E" w:rsidP="00425E9F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BC371E">
        <w:rPr>
          <w:rFonts w:cs="Times New Roman"/>
          <w:b/>
          <w:sz w:val="24"/>
          <w:szCs w:val="24"/>
        </w:rPr>
        <w:t xml:space="preserve">Для специальностей: </w:t>
      </w:r>
      <w:r w:rsidRPr="00BC371E">
        <w:rPr>
          <w:rFonts w:cs="Times New Roman"/>
          <w:color w:val="000000" w:themeColor="text1"/>
          <w:sz w:val="24"/>
          <w:szCs w:val="24"/>
        </w:rPr>
        <w:t xml:space="preserve"> Информационные системы,  Аграрная техника и технологии,  Транспорт, транспортная техника и технологии, Технологические машины и оборудование,  Электроэнергетика</w:t>
      </w:r>
    </w:p>
    <w:p w:rsidR="00BC371E" w:rsidRPr="00BC371E" w:rsidRDefault="00BC371E" w:rsidP="00425E9F">
      <w:pPr>
        <w:spacing w:after="0" w:line="240" w:lineRule="auto"/>
        <w:rPr>
          <w:rFonts w:cs="Times New Roman"/>
          <w:b/>
          <w:sz w:val="24"/>
          <w:szCs w:val="24"/>
        </w:rPr>
      </w:pPr>
      <w:r w:rsidRPr="00BC371E">
        <w:rPr>
          <w:rFonts w:cs="Times New Roman"/>
          <w:b/>
          <w:sz w:val="24"/>
          <w:szCs w:val="24"/>
        </w:rPr>
        <w:t>Ответственная кафедра</w:t>
      </w:r>
      <w:r w:rsidR="00425E9F">
        <w:rPr>
          <w:rFonts w:cs="Times New Roman"/>
          <w:b/>
          <w:sz w:val="24"/>
          <w:szCs w:val="24"/>
        </w:rPr>
        <w:t>:</w:t>
      </w:r>
      <w:r w:rsidRPr="00BC371E">
        <w:rPr>
          <w:rFonts w:cs="Times New Roman"/>
          <w:b/>
          <w:sz w:val="24"/>
          <w:szCs w:val="24"/>
        </w:rPr>
        <w:t xml:space="preserve"> </w:t>
      </w:r>
      <w:r w:rsidRPr="00BC371E">
        <w:rPr>
          <w:rFonts w:cs="Times New Roman"/>
          <w:sz w:val="24"/>
          <w:szCs w:val="24"/>
        </w:rPr>
        <w:t>электроэнергетики</w:t>
      </w:r>
    </w:p>
    <w:p w:rsidR="00BC371E" w:rsidRPr="00BC371E" w:rsidRDefault="00BC371E" w:rsidP="00425E9F">
      <w:pPr>
        <w:spacing w:after="0" w:line="240" w:lineRule="auto"/>
        <w:rPr>
          <w:rFonts w:cs="Times New Roman"/>
          <w:b/>
          <w:sz w:val="24"/>
          <w:szCs w:val="24"/>
        </w:rPr>
      </w:pPr>
      <w:r w:rsidRPr="00BC371E">
        <w:rPr>
          <w:rFonts w:cs="Times New Roman"/>
          <w:b/>
          <w:sz w:val="24"/>
          <w:szCs w:val="24"/>
        </w:rPr>
        <w:t>Руководитель</w:t>
      </w:r>
      <w:r w:rsidR="00425E9F">
        <w:rPr>
          <w:rFonts w:cs="Times New Roman"/>
          <w:b/>
          <w:sz w:val="24"/>
          <w:szCs w:val="24"/>
        </w:rPr>
        <w:t>:</w:t>
      </w:r>
      <w:r w:rsidRPr="00BC371E">
        <w:rPr>
          <w:rFonts w:cs="Times New Roman"/>
          <w:b/>
          <w:sz w:val="24"/>
          <w:szCs w:val="24"/>
        </w:rPr>
        <w:t xml:space="preserve"> </w:t>
      </w:r>
      <w:r w:rsidRPr="00BC371E">
        <w:rPr>
          <w:rFonts w:cs="Times New Roman"/>
          <w:sz w:val="24"/>
          <w:szCs w:val="24"/>
        </w:rPr>
        <w:t>Кошкин Игорь Владимирович</w:t>
      </w:r>
      <w:r w:rsidR="00425E9F">
        <w:rPr>
          <w:rFonts w:cs="Times New Roman"/>
          <w:sz w:val="24"/>
          <w:szCs w:val="24"/>
        </w:rPr>
        <w:t xml:space="preserve">, к.т.н., зав кафедрой </w:t>
      </w:r>
    </w:p>
    <w:p w:rsidR="00BC371E" w:rsidRPr="00BC371E" w:rsidRDefault="00BC371E" w:rsidP="00BC371E">
      <w:pPr>
        <w:spacing w:after="0" w:line="240" w:lineRule="auto"/>
        <w:ind w:firstLine="567"/>
        <w:rPr>
          <w:rFonts w:cs="Times New Roman"/>
          <w:b/>
          <w:sz w:val="24"/>
          <w:szCs w:val="24"/>
        </w:rPr>
      </w:pP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C371E">
        <w:rPr>
          <w:rFonts w:cs="Times New Roman"/>
          <w:b/>
          <w:sz w:val="24"/>
          <w:szCs w:val="24"/>
        </w:rPr>
        <w:t xml:space="preserve">Цель: </w:t>
      </w:r>
      <w:r w:rsidRPr="00BC371E">
        <w:rPr>
          <w:rFonts w:cs="Times New Roman"/>
          <w:sz w:val="24"/>
          <w:szCs w:val="24"/>
        </w:rPr>
        <w:t xml:space="preserve">формирование способностей и компетенций у специалиста в сфере инженерии и IT-коммуникаций студента, необходимых при работе в </w:t>
      </w:r>
      <w:proofErr w:type="spellStart"/>
      <w:r w:rsidRPr="00BC371E">
        <w:rPr>
          <w:rFonts w:cs="Times New Roman"/>
          <w:sz w:val="24"/>
          <w:szCs w:val="24"/>
        </w:rPr>
        <w:t>стартап</w:t>
      </w:r>
      <w:proofErr w:type="spellEnd"/>
      <w:r w:rsidRPr="00BC371E">
        <w:rPr>
          <w:rFonts w:cs="Times New Roman"/>
          <w:sz w:val="24"/>
          <w:szCs w:val="24"/>
        </w:rPr>
        <w:t>-среде для осуществления проектного управления в решении инновационных задач модернизации производства и повышения эффективности высокотехнологичного бизнеса.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C371E" w:rsidRPr="00BC371E" w:rsidRDefault="00BC371E" w:rsidP="00BC371E">
      <w:pPr>
        <w:spacing w:after="0" w:line="240" w:lineRule="auto"/>
        <w:ind w:firstLine="567"/>
        <w:rPr>
          <w:rFonts w:cs="Times New Roman"/>
          <w:b/>
          <w:color w:val="000000" w:themeColor="text1"/>
          <w:sz w:val="24"/>
          <w:szCs w:val="24"/>
        </w:rPr>
      </w:pPr>
      <w:r w:rsidRPr="00BC371E">
        <w:rPr>
          <w:rFonts w:cs="Times New Roman"/>
          <w:b/>
          <w:sz w:val="24"/>
          <w:szCs w:val="24"/>
        </w:rPr>
        <w:t>При успешном завершении модуля студент будет: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C371E">
        <w:rPr>
          <w:rFonts w:cs="Times New Roman"/>
          <w:sz w:val="24"/>
          <w:szCs w:val="24"/>
        </w:rPr>
        <w:t>1) владеть современными информационными технологиями управления текущей работой и инновационной деятельностью компании;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C371E">
        <w:rPr>
          <w:rFonts w:cs="Times New Roman"/>
          <w:sz w:val="24"/>
          <w:szCs w:val="24"/>
        </w:rPr>
        <w:t xml:space="preserve">2) готов разрабатывать модели </w:t>
      </w:r>
      <w:proofErr w:type="spellStart"/>
      <w:r w:rsidRPr="00BC371E">
        <w:rPr>
          <w:rFonts w:cs="Times New Roman"/>
          <w:sz w:val="24"/>
          <w:szCs w:val="24"/>
        </w:rPr>
        <w:t>стартапов</w:t>
      </w:r>
      <w:proofErr w:type="spellEnd"/>
      <w:r w:rsidRPr="00BC371E">
        <w:rPr>
          <w:rFonts w:cs="Times New Roman"/>
          <w:sz w:val="24"/>
          <w:szCs w:val="24"/>
        </w:rPr>
        <w:t>, и планировать их подготовку к  реальному бизнесу.</w:t>
      </w:r>
    </w:p>
    <w:p w:rsidR="00BC371E" w:rsidRPr="00BC371E" w:rsidRDefault="00BC371E" w:rsidP="00BC371E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BC371E" w:rsidRPr="00EF499C" w:rsidRDefault="00BC371E" w:rsidP="00BC371E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EF499C">
        <w:rPr>
          <w:rFonts w:cs="Times New Roman"/>
          <w:b/>
          <w:color w:val="1F497D" w:themeColor="text2"/>
          <w:sz w:val="28"/>
          <w:szCs w:val="28"/>
        </w:rPr>
        <w:t>Модуль «Инженерия и цифровые технологии» 5 семестр</w:t>
      </w:r>
    </w:p>
    <w:p w:rsidR="00BC371E" w:rsidRPr="00BC371E" w:rsidRDefault="00BC371E" w:rsidP="00BC371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BC371E" w:rsidRPr="00BC371E" w:rsidRDefault="00BC371E" w:rsidP="00BC371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BC371E">
        <w:rPr>
          <w:rFonts w:asciiTheme="minorHAnsi" w:hAnsiTheme="minorHAnsi"/>
          <w:b/>
          <w:sz w:val="24"/>
          <w:szCs w:val="24"/>
        </w:rPr>
        <w:t>Дисциплина 1 «Инновационная и патентная деятельность» - 5 кредитов.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BC371E">
        <w:rPr>
          <w:rFonts w:eastAsia="Times New Roman" w:cs="Times New Roman"/>
          <w:sz w:val="24"/>
          <w:szCs w:val="24"/>
          <w:shd w:val="clear" w:color="auto" w:fill="FFFFFF"/>
        </w:rPr>
        <w:t>Цель изучения дисциплины – формирование у студентов навыков и умений, позволяющих определять по патентной и научно-технической информации уровень используемой инновационной техники, выполнять НИР, анализировать и обобщать полученную информацию по существующим и вновь разрабатываемым патентам, изобретениям, полезным моделям в области инженерии и цифровых технологий.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</w:rPr>
      </w:pPr>
      <w:r w:rsidRPr="00BC371E">
        <w:rPr>
          <w:rFonts w:cs="Times New Roman"/>
          <w:sz w:val="24"/>
          <w:szCs w:val="24"/>
        </w:rPr>
        <w:t xml:space="preserve">Обязательные темы: Инновационная и патентная деятельность в области инженерии и цифровых технологий. </w:t>
      </w:r>
      <w:r w:rsidRPr="00BC371E">
        <w:rPr>
          <w:rFonts w:eastAsia="Times New Roman" w:cs="Times New Roman"/>
          <w:sz w:val="24"/>
          <w:szCs w:val="24"/>
        </w:rPr>
        <w:t>Патентная система, патентный закон Республики Казахстан, П</w:t>
      </w:r>
      <w:r w:rsidRPr="00BC371E">
        <w:rPr>
          <w:rFonts w:eastAsia="Times New Roman" w:cs="Times New Roman"/>
          <w:bCs/>
          <w:sz w:val="24"/>
          <w:szCs w:val="24"/>
        </w:rPr>
        <w:t>рава изобретателей, виды лицензий, п</w:t>
      </w:r>
      <w:r w:rsidRPr="00BC371E">
        <w:rPr>
          <w:rFonts w:eastAsia="Times New Roman" w:cs="Times New Roman"/>
          <w:sz w:val="24"/>
          <w:szCs w:val="24"/>
        </w:rPr>
        <w:t>онятия, признаки и объекты изобретений, п</w:t>
      </w:r>
      <w:r w:rsidRPr="00BC371E">
        <w:rPr>
          <w:rFonts w:eastAsia="Times New Roman" w:cs="Times New Roman"/>
          <w:bCs/>
          <w:sz w:val="24"/>
          <w:szCs w:val="24"/>
        </w:rPr>
        <w:t>олезной модели. Способы оформления заявки на полезную модель и изобретение, варианты прохождения предварительной и основной экспертизы, порядок публикации изобретения.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</w:rPr>
      </w:pPr>
      <w:r w:rsidRPr="00BC371E">
        <w:rPr>
          <w:rFonts w:eastAsia="Times New Roman" w:cs="Times New Roman"/>
          <w:bCs/>
          <w:sz w:val="24"/>
          <w:szCs w:val="24"/>
        </w:rPr>
        <w:t>Особенность формы проведения занятий – практико ориентированная. Часть занятий будет реализована с привлечением специалистов от производства на базе предприятия («ТОО «Ростсельмаш»), часть занятий в аудиториях университета. На занятиях студенты будут получать знания и практические навыки по оформлению материалов для их публикации в экспертном отделе республики Казахстан, осуществлять на практике подбор и выбор материала для публикации во взаимосвязи с данными предприятий.</w:t>
      </w:r>
    </w:p>
    <w:p w:rsidR="00BC371E" w:rsidRDefault="00BC371E" w:rsidP="00BC371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BC371E">
        <w:rPr>
          <w:rFonts w:cs="Times New Roman"/>
          <w:b/>
          <w:sz w:val="24"/>
          <w:szCs w:val="24"/>
        </w:rPr>
        <w:t xml:space="preserve">Дисциплины «Современные инновации в IT-сфере» и «Инженерия и инновационные технологии» являются выборными, для студентов </w:t>
      </w:r>
      <w:proofErr w:type="gramStart"/>
      <w:r w:rsidRPr="00BC371E">
        <w:rPr>
          <w:rFonts w:cs="Times New Roman"/>
          <w:b/>
          <w:sz w:val="24"/>
          <w:szCs w:val="24"/>
        </w:rPr>
        <w:t>ИКТ–специальностей</w:t>
      </w:r>
      <w:proofErr w:type="gramEnd"/>
      <w:r w:rsidRPr="00BC371E">
        <w:rPr>
          <w:rFonts w:cs="Times New Roman"/>
          <w:b/>
          <w:sz w:val="24"/>
          <w:szCs w:val="24"/>
        </w:rPr>
        <w:t xml:space="preserve"> и инженерных специальностей. 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</w:rPr>
      </w:pPr>
    </w:p>
    <w:p w:rsidR="00BC371E" w:rsidRDefault="00BC371E" w:rsidP="00BC371E">
      <w:pPr>
        <w:pStyle w:val="a8"/>
        <w:spacing w:after="0" w:line="240" w:lineRule="auto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BC371E" w:rsidRPr="00BC371E" w:rsidRDefault="00BC371E" w:rsidP="00BC371E">
      <w:pPr>
        <w:pStyle w:val="a8"/>
        <w:spacing w:after="0" w:line="240" w:lineRule="auto"/>
        <w:ind w:left="0" w:firstLine="567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BC371E">
        <w:rPr>
          <w:rFonts w:asciiTheme="minorHAnsi" w:hAnsiTheme="minorHAnsi"/>
          <w:b/>
          <w:sz w:val="24"/>
          <w:szCs w:val="24"/>
        </w:rPr>
        <w:lastRenderedPageBreak/>
        <w:t>Дисциплина 2 «Современные инновации в IT-сфере» - 5 кредитов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BC371E">
        <w:rPr>
          <w:rFonts w:cs="Times New Roman"/>
          <w:color w:val="000000" w:themeColor="text1"/>
          <w:sz w:val="24"/>
          <w:szCs w:val="24"/>
        </w:rPr>
        <w:t>Основной целью освоения дисциплины является формирование знаний и овладение профессиональными компетенциями применения современных инновационных подходов, связанных с решением профессиональных бизне</w:t>
      </w:r>
      <w:proofErr w:type="gramStart"/>
      <w:r w:rsidRPr="00BC371E">
        <w:rPr>
          <w:rFonts w:cs="Times New Roman"/>
          <w:color w:val="000000" w:themeColor="text1"/>
          <w:sz w:val="24"/>
          <w:szCs w:val="24"/>
        </w:rPr>
        <w:t>с-</w:t>
      </w:r>
      <w:proofErr w:type="gramEnd"/>
      <w:r w:rsidRPr="00BC371E">
        <w:rPr>
          <w:rFonts w:cs="Times New Roman"/>
          <w:color w:val="000000" w:themeColor="text1"/>
          <w:sz w:val="24"/>
          <w:szCs w:val="24"/>
        </w:rPr>
        <w:t xml:space="preserve"> задач в IT-сфере. 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BC371E">
        <w:rPr>
          <w:rFonts w:cs="Times New Roman"/>
          <w:color w:val="000000" w:themeColor="text1"/>
          <w:sz w:val="24"/>
          <w:szCs w:val="24"/>
        </w:rPr>
        <w:t xml:space="preserve">Обязательные темы: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Инновационно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 xml:space="preserve">-цифровая глобализация. Формирование и развитие интеллектуальных сред. Подходы к поиску ресурсов  для  реализации  задач,  связанных с комплексным инновационным социально-экономическим развитием инновационных технологий. Интеллектуальные системы. Системы управления. Технология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Smart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 xml:space="preserve">-городов. 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BC371E">
        <w:rPr>
          <w:rFonts w:cs="Times New Roman"/>
          <w:color w:val="000000" w:themeColor="text1"/>
          <w:sz w:val="24"/>
          <w:szCs w:val="24"/>
        </w:rPr>
        <w:t>При освоении дисциплины будут применяться современные информационные технологии развивающего обучения, нацеленные на применение новейших достижений информационных технологий в IT-сфере.</w:t>
      </w:r>
    </w:p>
    <w:p w:rsidR="00BC371E" w:rsidRPr="00BC371E" w:rsidRDefault="00BC371E" w:rsidP="00BC371E">
      <w:pPr>
        <w:pStyle w:val="a8"/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BC371E" w:rsidRPr="00BC371E" w:rsidRDefault="00BC371E" w:rsidP="00BC371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BC371E">
        <w:rPr>
          <w:rFonts w:asciiTheme="minorHAnsi" w:hAnsiTheme="minorHAnsi"/>
          <w:b/>
          <w:sz w:val="24"/>
          <w:szCs w:val="24"/>
        </w:rPr>
        <w:t>Дисциплина 2 «Инженерия и инновационные технологии» - 5 кредитов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BC371E">
        <w:rPr>
          <w:rFonts w:cs="Times New Roman"/>
          <w:color w:val="000000" w:themeColor="text1"/>
          <w:sz w:val="24"/>
          <w:szCs w:val="24"/>
        </w:rPr>
        <w:t xml:space="preserve">Основной целью освоения дисциплины является подготовка студента по направлению подготовки «ИКТ» к выполнению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стартап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 xml:space="preserve"> – проекта путем формирования комплекса знаний и навыков по анализу инжинирингового проекта (инновации) как объекта управления.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BC371E">
        <w:rPr>
          <w:rFonts w:cs="Times New Roman"/>
          <w:sz w:val="24"/>
          <w:szCs w:val="24"/>
        </w:rPr>
        <w:t xml:space="preserve">Обязательные темы. </w:t>
      </w:r>
      <w:r w:rsidRPr="00BC371E">
        <w:rPr>
          <w:rFonts w:cs="Times New Roman"/>
          <w:color w:val="000000" w:themeColor="text1"/>
          <w:sz w:val="24"/>
          <w:szCs w:val="24"/>
        </w:rPr>
        <w:t xml:space="preserve">Анализ технического задания и подготовка к техническому проектированию. Разработка и согласование технического проекта создания инновационной разработки. Способы нахождение прообраза изобретений, внедрение которых позволит организации расширить свое место на рынке через создание инновационной продукции/услуг в условиях объективно растущих требований к товарам/услугам со стороны потребителей. Социальные инновации и социальный инжиниринг. Инжиниринг инфраструктурных объектов. Поддержка и развитие научной коммуникации ученых и новаторов в рамках модели «треугольника знаний» при создании, освоении, распространения и использования/трансформации инновационной продукции/услуг. Мониторинг </w:t>
      </w:r>
      <w:proofErr w:type="gramStart"/>
      <w:r w:rsidRPr="00BC371E">
        <w:rPr>
          <w:rFonts w:cs="Times New Roman"/>
          <w:color w:val="000000" w:themeColor="text1"/>
          <w:sz w:val="24"/>
          <w:szCs w:val="24"/>
        </w:rPr>
        <w:t>состояния оборудования/агрегатов производства инновационной продукции/услуг</w:t>
      </w:r>
      <w:proofErr w:type="gramEnd"/>
      <w:r w:rsidRPr="00BC371E">
        <w:rPr>
          <w:rFonts w:cs="Times New Roman"/>
          <w:color w:val="000000" w:themeColor="text1"/>
          <w:sz w:val="24"/>
          <w:szCs w:val="24"/>
        </w:rPr>
        <w:t>.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BC371E">
        <w:rPr>
          <w:rFonts w:cs="Times New Roman"/>
          <w:color w:val="000000" w:themeColor="text1"/>
          <w:sz w:val="24"/>
          <w:szCs w:val="24"/>
        </w:rPr>
        <w:t xml:space="preserve">При освоении дисциплины будут применяться современные информационные и технологии развивающего обучения, а также привлечены производственные ресурсы высокотехнологичных предприятий города (ТОО ЭПК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Форфайт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 xml:space="preserve">, ТОО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СарыаркаАвтоПром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 xml:space="preserve">, ТОО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Евраз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Каспиан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 xml:space="preserve"> Сталь и др.)</w:t>
      </w:r>
    </w:p>
    <w:p w:rsidR="00BC371E" w:rsidRPr="00BC371E" w:rsidRDefault="00BC371E" w:rsidP="00BC371E">
      <w:pPr>
        <w:pStyle w:val="a8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t>Для разработки содержания  дисциплины использованы профессиональные стандарты: «Организация взаимодействия науки и новаторов», «Мониторинг производства инновационной продукции/услуг», «Разработка и трансформация инновационных идей», «Техническое проектирование инновационной̆ продукции/услуг»</w:t>
      </w:r>
    </w:p>
    <w:p w:rsidR="00EF499C" w:rsidRDefault="00EF499C" w:rsidP="00BC371E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BC371E" w:rsidRPr="00EF499C" w:rsidRDefault="00BC371E" w:rsidP="00BC371E">
      <w:pPr>
        <w:spacing w:after="0" w:line="240" w:lineRule="auto"/>
        <w:ind w:firstLine="567"/>
        <w:jc w:val="center"/>
        <w:rPr>
          <w:rFonts w:cs="Times New Roman"/>
          <w:b/>
          <w:color w:val="1F497D" w:themeColor="text2"/>
          <w:sz w:val="28"/>
          <w:szCs w:val="28"/>
        </w:rPr>
      </w:pPr>
      <w:r w:rsidRPr="00EF499C">
        <w:rPr>
          <w:rFonts w:cs="Times New Roman"/>
          <w:b/>
          <w:color w:val="1F497D" w:themeColor="text2"/>
          <w:sz w:val="28"/>
          <w:szCs w:val="28"/>
        </w:rPr>
        <w:t>Модуль «Экономика и бизнес» 6 семестр</w:t>
      </w:r>
    </w:p>
    <w:p w:rsidR="00BC371E" w:rsidRPr="00BC371E" w:rsidRDefault="00BC371E" w:rsidP="00BC371E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  <w:r w:rsidRPr="00BC371E">
        <w:rPr>
          <w:rFonts w:asciiTheme="minorHAnsi" w:hAnsiTheme="minorHAnsi"/>
          <w:b/>
          <w:sz w:val="24"/>
          <w:szCs w:val="24"/>
        </w:rPr>
        <w:t>Дисциплина 3 «Реальная экономика и предпринимательское мышление» - 5 кредитов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t>Основной  целью изучения данной дисциплины  является: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t>-  формирование видения основных бизнес-процессов хозяйствующих субъектов в современной экономике.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t xml:space="preserve">Цель реализуется через решение следующих задач: 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t>-  развитие аналитических  профессиональных и дополнительных умений и навыков, позволяющих  адаптироваться в  системе  глобальных изменений и угроз;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lastRenderedPageBreak/>
        <w:t xml:space="preserve"> - комплексное применение теоретических и практических знаний для самостоятельного анализа рыночной конъюнктуры, формирование системы первичной и вторичной информации; 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t xml:space="preserve">В результате предполагается формирование психологической, деловой активности, необходимой и достаточной для успешной предпринимательской деятельности. 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</w:rPr>
        <w:t>При изучении дисциплины будут применяться технологии развивающего обучения с направленностью на развитие творческих каче</w:t>
      </w:r>
      <w:proofErr w:type="gramStart"/>
      <w:r w:rsidRPr="00BC371E">
        <w:rPr>
          <w:rFonts w:asciiTheme="minorHAnsi" w:hAnsiTheme="minorHAnsi"/>
          <w:sz w:val="24"/>
          <w:szCs w:val="24"/>
        </w:rPr>
        <w:t>ств ст</w:t>
      </w:r>
      <w:proofErr w:type="gramEnd"/>
      <w:r w:rsidRPr="00BC371E">
        <w:rPr>
          <w:rFonts w:asciiTheme="minorHAnsi" w:hAnsiTheme="minorHAnsi"/>
          <w:sz w:val="24"/>
          <w:szCs w:val="24"/>
        </w:rPr>
        <w:t xml:space="preserve">удентов, технологии поэтапного формирования предпринимательского мышления, на основе развития коллективного (командного) взаимодействия; технологии адаптивного обучения, авторские технологии обучения,  так же осуществляться рыночные исследования на основе стандартизированных и свободных опросов. </w:t>
      </w: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sz w:val="24"/>
          <w:szCs w:val="24"/>
          <w:u w:val="single"/>
        </w:rPr>
        <w:t>Обязательные темы</w:t>
      </w:r>
      <w:r w:rsidRPr="00BC371E">
        <w:rPr>
          <w:rFonts w:asciiTheme="minorHAnsi" w:hAnsiTheme="minorHAnsi"/>
          <w:sz w:val="24"/>
          <w:szCs w:val="24"/>
        </w:rPr>
        <w:t>: современное общественное производство; кругооборот и оборот капитала; рынок: виды, структура, модели; организационные, финансовые и этические аспекты предпринимательской деятельности</w:t>
      </w:r>
    </w:p>
    <w:p w:rsidR="00BC371E" w:rsidRPr="00BC371E" w:rsidRDefault="00BC371E" w:rsidP="00BC371E">
      <w:pPr>
        <w:pStyle w:val="a8"/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</w:p>
    <w:p w:rsidR="00BC371E" w:rsidRPr="00BC371E" w:rsidRDefault="00BC371E" w:rsidP="00BC371E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BC371E">
        <w:rPr>
          <w:rFonts w:asciiTheme="minorHAnsi" w:hAnsiTheme="minorHAnsi"/>
          <w:b/>
          <w:sz w:val="24"/>
          <w:szCs w:val="24"/>
        </w:rPr>
        <w:t>Дисциплина 4 «</w:t>
      </w:r>
      <w:proofErr w:type="spellStart"/>
      <w:r w:rsidRPr="00BC371E">
        <w:rPr>
          <w:rFonts w:asciiTheme="minorHAnsi" w:hAnsiTheme="minorHAnsi"/>
          <w:b/>
          <w:sz w:val="24"/>
          <w:szCs w:val="24"/>
        </w:rPr>
        <w:t>Стартап</w:t>
      </w:r>
      <w:proofErr w:type="spellEnd"/>
      <w:r w:rsidRPr="00BC371E">
        <w:rPr>
          <w:rFonts w:asciiTheme="minorHAnsi" w:hAnsiTheme="minorHAnsi"/>
          <w:b/>
          <w:sz w:val="24"/>
          <w:szCs w:val="24"/>
        </w:rPr>
        <w:t>: от идеи до бизнеса» - 5 кредитов</w:t>
      </w:r>
      <w:r w:rsidRPr="00BC371E">
        <w:rPr>
          <w:rFonts w:asciiTheme="minorHAnsi" w:hAnsiTheme="minorHAnsi"/>
          <w:sz w:val="24"/>
          <w:szCs w:val="24"/>
        </w:rPr>
        <w:t xml:space="preserve"> </w:t>
      </w:r>
    </w:p>
    <w:p w:rsidR="00BC371E" w:rsidRPr="00BC371E" w:rsidRDefault="00BC371E" w:rsidP="00BC37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C371E">
        <w:rPr>
          <w:rFonts w:cs="Times New Roman"/>
          <w:sz w:val="24"/>
          <w:szCs w:val="24"/>
        </w:rPr>
        <w:t xml:space="preserve">В рамках дисциплины предполагается интенсивная программа смешанного обучения, которая позволит любому будущему предпринимателю построить свой бизнес, подготовиться к подаче заявки на получение инвестиций, </w:t>
      </w:r>
      <w:proofErr w:type="gramStart"/>
      <w:r w:rsidRPr="00BC371E">
        <w:rPr>
          <w:rFonts w:cs="Times New Roman"/>
          <w:sz w:val="24"/>
          <w:szCs w:val="24"/>
        </w:rPr>
        <w:t>понять</w:t>
      </w:r>
      <w:proofErr w:type="gramEnd"/>
      <w:r w:rsidRPr="00BC371E">
        <w:rPr>
          <w:rFonts w:cs="Times New Roman"/>
          <w:sz w:val="24"/>
          <w:szCs w:val="24"/>
        </w:rPr>
        <w:t xml:space="preserve"> как инвесторы оценивают проекты, и выявить слабые места их </w:t>
      </w:r>
      <w:proofErr w:type="spellStart"/>
      <w:r w:rsidRPr="00BC371E">
        <w:rPr>
          <w:rFonts w:cs="Times New Roman"/>
          <w:sz w:val="24"/>
          <w:szCs w:val="24"/>
        </w:rPr>
        <w:t>стартапов</w:t>
      </w:r>
      <w:proofErr w:type="spellEnd"/>
      <w:r w:rsidRPr="00BC371E">
        <w:rPr>
          <w:rFonts w:cs="Times New Roman"/>
          <w:sz w:val="24"/>
          <w:szCs w:val="24"/>
        </w:rPr>
        <w:t xml:space="preserve">. </w:t>
      </w:r>
    </w:p>
    <w:p w:rsidR="00BC371E" w:rsidRP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BC371E">
        <w:rPr>
          <w:rFonts w:cs="Times New Roman"/>
          <w:sz w:val="24"/>
          <w:szCs w:val="24"/>
        </w:rPr>
        <w:t xml:space="preserve">Обязательные темы: Как найти свою нишу; Построение </w:t>
      </w:r>
      <w:proofErr w:type="gramStart"/>
      <w:r w:rsidRPr="00BC371E">
        <w:rPr>
          <w:rFonts w:cs="Times New Roman"/>
          <w:sz w:val="24"/>
          <w:szCs w:val="24"/>
        </w:rPr>
        <w:t>бизнес-модели</w:t>
      </w:r>
      <w:proofErr w:type="gramEnd"/>
      <w:r w:rsidRPr="00BC371E">
        <w:rPr>
          <w:rFonts w:cs="Times New Roman"/>
          <w:sz w:val="24"/>
          <w:szCs w:val="24"/>
        </w:rPr>
        <w:t xml:space="preserve">. Ценности и миссия; Финансовая модель; Маркетинг; Построение команды; Государственные и негосударственные программы поддержки МСБ; План выхода на </w:t>
      </w:r>
      <w:r w:rsidRPr="00BC371E">
        <w:rPr>
          <w:rFonts w:cs="Times New Roman"/>
          <w:color w:val="000000" w:themeColor="text1"/>
          <w:sz w:val="24"/>
          <w:szCs w:val="24"/>
        </w:rPr>
        <w:t xml:space="preserve">рынок. </w:t>
      </w:r>
    </w:p>
    <w:p w:rsidR="00BC371E" w:rsidRDefault="00BC371E" w:rsidP="00BC371E">
      <w:pPr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BC371E">
        <w:rPr>
          <w:rFonts w:cs="Times New Roman"/>
          <w:color w:val="000000" w:themeColor="text1"/>
          <w:sz w:val="24"/>
          <w:szCs w:val="24"/>
        </w:rPr>
        <w:t xml:space="preserve">При освоении дисциплины будет использован проектный метод обучения, где студенты будут работать над своими бизнес-идеями, участвовать в конкурсе </w:t>
      </w:r>
      <w:proofErr w:type="spellStart"/>
      <w:r w:rsidRPr="00BC371E">
        <w:rPr>
          <w:rFonts w:cs="Times New Roman"/>
          <w:color w:val="000000" w:themeColor="text1"/>
          <w:sz w:val="24"/>
          <w:szCs w:val="24"/>
        </w:rPr>
        <w:t>стартапов</w:t>
      </w:r>
      <w:proofErr w:type="spellEnd"/>
      <w:r w:rsidRPr="00BC371E">
        <w:rPr>
          <w:rFonts w:cs="Times New Roman"/>
          <w:color w:val="000000" w:themeColor="text1"/>
          <w:sz w:val="24"/>
          <w:szCs w:val="24"/>
        </w:rPr>
        <w:t>, обмениваться опытом, получать наставничество опытных бизнесменов и привлекать инвестирование на капитализацию своей бизнес-продукции.</w:t>
      </w:r>
      <w:bookmarkStart w:id="1" w:name="_GoBack"/>
      <w:bookmarkEnd w:id="1"/>
      <w:proofErr w:type="gramEnd"/>
    </w:p>
    <w:sectPr w:rsidR="00BC371E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D7" w:rsidRDefault="00685ED7" w:rsidP="00A735CA">
      <w:pPr>
        <w:spacing w:after="0" w:line="240" w:lineRule="auto"/>
      </w:pPr>
      <w:r>
        <w:separator/>
      </w:r>
    </w:p>
  </w:endnote>
  <w:endnote w:type="continuationSeparator" w:id="0">
    <w:p w:rsidR="00685ED7" w:rsidRDefault="00685ED7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9813"/>
      <w:docPartObj>
        <w:docPartGallery w:val="Page Numbers (Bottom of Page)"/>
        <w:docPartUnique/>
      </w:docPartObj>
    </w:sdtPr>
    <w:sdtEndPr/>
    <w:sdtContent>
      <w:p w:rsidR="00B31BD4" w:rsidRDefault="00B31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D7" w:rsidRDefault="00685ED7" w:rsidP="00A735CA">
      <w:pPr>
        <w:spacing w:after="0" w:line="240" w:lineRule="auto"/>
      </w:pPr>
      <w:r>
        <w:separator/>
      </w:r>
    </w:p>
  </w:footnote>
  <w:footnote w:type="continuationSeparator" w:id="0">
    <w:p w:rsidR="00685ED7" w:rsidRDefault="00685ED7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A11B2"/>
    <w:rsid w:val="001F3A9C"/>
    <w:rsid w:val="00213AB9"/>
    <w:rsid w:val="00253099"/>
    <w:rsid w:val="00293AC7"/>
    <w:rsid w:val="002A41CC"/>
    <w:rsid w:val="002E47A1"/>
    <w:rsid w:val="00356B68"/>
    <w:rsid w:val="003D079E"/>
    <w:rsid w:val="003D111D"/>
    <w:rsid w:val="004159C5"/>
    <w:rsid w:val="00425E9F"/>
    <w:rsid w:val="0044333A"/>
    <w:rsid w:val="00455452"/>
    <w:rsid w:val="004D2D5B"/>
    <w:rsid w:val="00531F30"/>
    <w:rsid w:val="005626E0"/>
    <w:rsid w:val="00586D6F"/>
    <w:rsid w:val="006262DC"/>
    <w:rsid w:val="00670062"/>
    <w:rsid w:val="00685ED7"/>
    <w:rsid w:val="00775556"/>
    <w:rsid w:val="007C068C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C5B87"/>
    <w:rsid w:val="009D3BA3"/>
    <w:rsid w:val="009F226B"/>
    <w:rsid w:val="009F6A85"/>
    <w:rsid w:val="00A017C2"/>
    <w:rsid w:val="00A735CA"/>
    <w:rsid w:val="00AA3E1B"/>
    <w:rsid w:val="00AD4E92"/>
    <w:rsid w:val="00AF258E"/>
    <w:rsid w:val="00B31BD4"/>
    <w:rsid w:val="00B433DD"/>
    <w:rsid w:val="00B4772A"/>
    <w:rsid w:val="00BA2391"/>
    <w:rsid w:val="00BC371E"/>
    <w:rsid w:val="00BC4208"/>
    <w:rsid w:val="00BF607C"/>
    <w:rsid w:val="00C21604"/>
    <w:rsid w:val="00C26A95"/>
    <w:rsid w:val="00C27869"/>
    <w:rsid w:val="00C3503C"/>
    <w:rsid w:val="00CD0A2D"/>
    <w:rsid w:val="00CF3A6B"/>
    <w:rsid w:val="00D108B4"/>
    <w:rsid w:val="00D7113A"/>
    <w:rsid w:val="00D82785"/>
    <w:rsid w:val="00D96607"/>
    <w:rsid w:val="00DE0A44"/>
    <w:rsid w:val="00DE3C98"/>
    <w:rsid w:val="00E03A4A"/>
    <w:rsid w:val="00E05B9C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1D52-91F9-470B-B56E-2F0D5BC5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4</cp:revision>
  <cp:lastPrinted>2020-04-13T11:24:00Z</cp:lastPrinted>
  <dcterms:created xsi:type="dcterms:W3CDTF">2021-03-24T05:33:00Z</dcterms:created>
  <dcterms:modified xsi:type="dcterms:W3CDTF">2021-04-02T04:44:00Z</dcterms:modified>
</cp:coreProperties>
</file>