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458"/>
        <w:jc w:val="center"/>
        <w:rPr>
          <w:smallCaps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МИНИСТЕРСТВО ОБРАЗОВАНИЯ И НАУКИ РЕСПУБЛИКИ КАЗАХСТАН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smallCaps w:val="1"/>
          <w:sz w:val="28"/>
          <w:szCs w:val="28"/>
        </w:rPr>
      </w:pPr>
      <w:r w:rsidDel="00000000" w:rsidR="00000000" w:rsidRPr="00000000">
        <w:rPr>
          <w:smallCaps w:val="1"/>
          <w:sz w:val="28"/>
          <w:szCs w:val="28"/>
          <w:rtl w:val="0"/>
        </w:rPr>
        <w:t xml:space="preserve">РГП «К</w:t>
      </w:r>
      <w:r w:rsidDel="00000000" w:rsidR="00000000" w:rsidRPr="00000000">
        <w:rPr>
          <w:sz w:val="28"/>
          <w:szCs w:val="28"/>
          <w:rtl w:val="0"/>
        </w:rPr>
        <w:t xml:space="preserve">останайский государственный университет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имени</w:t>
      </w:r>
      <w:r w:rsidDel="00000000" w:rsidR="00000000" w:rsidRPr="00000000">
        <w:rPr>
          <w:smallCaps w:val="1"/>
          <w:sz w:val="28"/>
          <w:szCs w:val="28"/>
          <w:rtl w:val="0"/>
        </w:rPr>
        <w:t xml:space="preserve"> А. Б</w:t>
      </w:r>
      <w:r w:rsidDel="00000000" w:rsidR="00000000" w:rsidRPr="00000000">
        <w:rPr>
          <w:sz w:val="28"/>
          <w:szCs w:val="28"/>
          <w:rtl w:val="0"/>
        </w:rPr>
        <w:t xml:space="preserve">айтурсынова»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jc w:val="center"/>
        <w:rPr>
          <w:b w:val="0"/>
        </w:rPr>
      </w:pPr>
      <w:r w:rsidDel="00000000" w:rsidR="00000000" w:rsidRPr="00000000">
        <w:rPr>
          <w:b w:val="0"/>
          <w:rtl w:val="0"/>
        </w:rPr>
        <w:t xml:space="preserve">Кафедра программного обеспечения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jc w:val="center"/>
        <w:rPr>
          <w:rFonts w:ascii="Times New Roman" w:cs="Times New Roman" w:eastAsia="Times New Roman" w:hAnsi="Times New Roman"/>
          <w:i w:val="0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1"/>
          <w:rtl w:val="0"/>
        </w:rPr>
        <w:t xml:space="preserve">ПРОГРАММА</w:t>
      </w:r>
    </w:p>
    <w:p w:rsidR="00000000" w:rsidDel="00000000" w:rsidP="00000000" w:rsidRDefault="00000000" w:rsidRPr="00000000" w14:paraId="0000000F">
      <w:pPr>
        <w:ind w:firstLine="708"/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Конкурса анимационных видеороликов «ArtPoint»</w:t>
      </w:r>
    </w:p>
    <w:p w:rsidR="00000000" w:rsidDel="00000000" w:rsidP="00000000" w:rsidRDefault="00000000" w:rsidRPr="00000000" w14:paraId="00000010">
      <w:pPr>
        <w:ind w:firstLine="708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среди учеников школ, студентов колледжей </w:t>
      </w:r>
    </w:p>
    <w:p w:rsidR="00000000" w:rsidDel="00000000" w:rsidP="00000000" w:rsidRDefault="00000000" w:rsidRPr="00000000" w14:paraId="00000011">
      <w:pPr>
        <w:ind w:firstLine="708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разных специальностей</w:t>
      </w:r>
    </w:p>
    <w:p w:rsidR="00000000" w:rsidDel="00000000" w:rsidP="00000000" w:rsidRDefault="00000000" w:rsidRPr="00000000" w14:paraId="00000012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15 мая 2020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1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Костанай, 2020</w:t>
      </w:r>
    </w:p>
    <w:p w:rsidR="00000000" w:rsidDel="00000000" w:rsidP="00000000" w:rsidRDefault="00000000" w:rsidRPr="00000000" w14:paraId="0000002B">
      <w:pPr>
        <w:ind w:firstLine="708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0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Программа</w:t>
      </w:r>
    </w:p>
    <w:p w:rsidR="00000000" w:rsidDel="00000000" w:rsidP="00000000" w:rsidRDefault="00000000" w:rsidRPr="00000000" w14:paraId="0000002D">
      <w:pPr>
        <w:ind w:firstLine="70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Конкурса анимационных видеороликов «ArtPoint»</w:t>
      </w:r>
    </w:p>
    <w:p w:rsidR="00000000" w:rsidDel="00000000" w:rsidP="00000000" w:rsidRDefault="00000000" w:rsidRPr="00000000" w14:paraId="0000002E">
      <w:pPr>
        <w:ind w:firstLine="708"/>
        <w:jc w:val="center"/>
        <w:rPr>
          <w:b w:val="1"/>
        </w:rPr>
      </w:pPr>
      <w:bookmarkStart w:colFirst="0" w:colLast="0" w:name="_30j0zll" w:id="1"/>
      <w:bookmarkEnd w:id="1"/>
      <w:r w:rsidDel="00000000" w:rsidR="00000000" w:rsidRPr="00000000">
        <w:rPr>
          <w:b w:val="1"/>
          <w:rtl w:val="0"/>
        </w:rPr>
        <w:t xml:space="preserve">среди учеников школ, студентов колледжей и университетов разных специальностей, проводимого КГУ им. А.Байтурсынова 15 мая 2020г.</w:t>
      </w:r>
    </w:p>
    <w:p w:rsidR="00000000" w:rsidDel="00000000" w:rsidP="00000000" w:rsidRDefault="00000000" w:rsidRPr="00000000" w14:paraId="0000002F">
      <w:pPr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08"/>
        <w:jc w:val="both"/>
        <w:rPr/>
      </w:pPr>
      <w:r w:rsidDel="00000000" w:rsidR="00000000" w:rsidRPr="00000000">
        <w:rPr>
          <w:i w:val="1"/>
          <w:rtl w:val="0"/>
        </w:rPr>
        <w:t xml:space="preserve">Целью конкурса </w:t>
      </w:r>
      <w:r w:rsidDel="00000000" w:rsidR="00000000" w:rsidRPr="00000000">
        <w:rPr>
          <w:rtl w:val="0"/>
        </w:rPr>
        <w:t xml:space="preserve">анимационных видеороликов является развитие творческих талантов посредством создания видеороликов, а также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повышение качества подготовки специалистов в области компьютерной графики и анимации, развитие заинтересованности учащихся в глубоком изучении мультипликации, выявление и поощрение одаренной молодежи.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Задачи проведения конкурса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создание условий для развития творческого потенциала, творческого мышления молодёжи средствами анимационного кино-видео-творчества;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воспитание толерантного (уважительного) отношения к культурным традициям и истории народов Костанайской области, других регионов Казахстана, стран ближнего и дальнего зарубежья;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 привлечение внимания к деятельности волонтеров;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 установление и расширение творческих контактов;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 выявление и поощрение талантливой молодежи.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Время и место проведения конкурса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 проводится дистанционно по заявкам на почту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umbrellakst@gmail.com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 15 мая 2020 г. Результаты конкурса анимационных видеороликов будут выставлены 22 мая 2020 г. на сайте КГУ http://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ksu.edu.kz.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 анимационных видеороликов «ArtPoint»— интерактивное соревнование по решению различных задач в условиях мультипликации. 2020 год является годом - юбилеем для памятных дат, а также годом волонтёрства в Республике Казахстан.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Конкурсные номинации: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 Комедийный ролик (пародийное видео входит в данную номинацию)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Романтическая история (мелодрама входит в данную номинацию)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Драматический ролик (детектив, триллер, нуар, боевик, социальный ролик входят в данную номинацию)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 Музыкальное видео (мюзикл и клип входят в данную номинацию)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 Интервью (биография входит в данную номинацию)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работ осуществляется по следующим критериям: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Соответствие заявленной тематике;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Креативность повествования;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Художественность;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Актуальность темы;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Оригинальность исполнения и подачи;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Наличие четко сформулированной идеи;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Сюжетная составляющая анимационного ролика;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Дизайн персонажей;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Оформление фоновых окружений;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Профессионализм.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Исходя из этого списка, будет присваиваться награждение по одной из компетенций критериев, а для тех, в чьих работах будут воплощены большинство критериев, предусмотрены призовые места.</w:t>
      </w:r>
    </w:p>
    <w:p w:rsidR="00000000" w:rsidDel="00000000" w:rsidP="00000000" w:rsidRDefault="00000000" w:rsidRPr="00000000" w14:paraId="00000052">
      <w:pPr>
        <w:widowControl w:val="0"/>
        <w:ind w:firstLine="709"/>
        <w:jc w:val="both"/>
        <w:rPr/>
      </w:pPr>
      <w:r w:rsidDel="00000000" w:rsidR="00000000" w:rsidRPr="00000000">
        <w:rPr>
          <w:rtl w:val="0"/>
        </w:rPr>
        <w:t xml:space="preserve">Призовой фонд 2 500 000 тенге. Объявленный призовой фонд покрывает стоимость обучения в университете со всеми накладными расходами среди участников, занявших призовые места. Распределение призового фонда рассматривается Ученым советом университета при условии наличия среднего общего (11 классов) или средне-специального (колледж) образования.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Анимационные видеоролики должны быть посвящены одной из следующих тем: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«175-летие Абая»;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«Память Ахмета Байтурсынова»;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«1150 лет Аль-Фараби»;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«75 лет Победы»;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«25 лет Конституции РК»;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«65 лет Байконура»;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«555 лет Казахского ханства»;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«185 лет Чокана Валиханова»;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«25 лет Ассамблеи народов Казахстана»;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«80-летие Елбасы»;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«Год Волонтёрства в РК».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Выписка из положения по правилам проведения конкурса: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работам, критерии оценки: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 На Конкурс допускаются видеоролики производства 2020 г. в формате .MOV, .MPEG4, .MP4, .AVI c минимальным разрешением 720x576 и хронометражем не более 7 минут (с учетом титров).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На каждый видеоролик должна быть заполнена заявка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На Конкурс от одного участника могут быть представлены не более одной работы в одной номинации (одной из 11 тем для видеоролика).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Участник конкурса несет ответственность за достоверность сведений, указанных в Приложении. В случае недостоверности этих сведений работа может быть исключена из участия в конкурсе.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Участник несёт ответственность за использование видеосюжетов, защищённых авторским правом, а также видеоролик не должен содержать больше 10% плагиата.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 Видео должно соответствовать одной из тем конкурса;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 Креативное, легко запоминающиеся название, которое отражает ваши идеи;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 Основные критерии оценки работ: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8.1. Креативность видеоролика (новизна идеи, оригинальность, гибкость мышления);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8.2. Техническое исполнение;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8.3. Эстетичность работы (общее эмоциональное восприятие). 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firstLine="54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Рекомендуемая литература:</w:t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  <w:t xml:space="preserve">1. Force: dynamic life drawing for animators force: drawing human anatomy, Майк Маттеси, 2016</w:t>
      </w:r>
    </w:p>
    <w:p w:rsidR="00000000" w:rsidDel="00000000" w:rsidP="00000000" w:rsidRDefault="00000000" w:rsidRPr="00000000" w14:paraId="00000071">
      <w:pPr>
        <w:jc w:val="both"/>
        <w:rPr/>
      </w:pPr>
      <w:r w:rsidDel="00000000" w:rsidR="00000000" w:rsidRPr="00000000">
        <w:rPr>
          <w:rtl w:val="0"/>
        </w:rPr>
        <w:t xml:space="preserve">2. Framed Ink: Drawing and Composition for Visual Storytellers, Маркос Матеу-Местре 2010</w:t>
      </w:r>
    </w:p>
    <w:p w:rsidR="00000000" w:rsidDel="00000000" w:rsidP="00000000" w:rsidRDefault="00000000" w:rsidRPr="00000000" w14:paraId="00000072">
      <w:pPr>
        <w:jc w:val="both"/>
        <w:rPr/>
      </w:pPr>
      <w:r w:rsidDel="00000000" w:rsidR="00000000" w:rsidRPr="00000000">
        <w:rPr>
          <w:rtl w:val="0"/>
        </w:rPr>
        <w:t xml:space="preserve">3. Sketching for Animation: Developing Ideas, Characters and Layouts in Your Sketchbook, Питер Парр, 2016</w:t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  <w:t xml:space="preserve">4. Acting for Animators, Эд Хукс, 2011</w:t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  <w:t xml:space="preserve">5. On Animation-The Director's Perspective, 2013</w:t>
      </w:r>
    </w:p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rtl w:val="0"/>
        </w:rPr>
        <w:t xml:space="preserve">6. Professional Storyboarding: Rules of Thumb, Ансон Джью, 2013</w:t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  <w:t xml:space="preserve">7. Петров А. «Классическая анимация. Нарисованное движение» (2010)</w:t>
      </w:r>
    </w:p>
    <w:p w:rsidR="00000000" w:rsidDel="00000000" w:rsidP="00000000" w:rsidRDefault="00000000" w:rsidRPr="00000000" w14:paraId="0000007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right"/>
        <w:rPr/>
      </w:pPr>
      <w:r w:rsidDel="00000000" w:rsidR="00000000" w:rsidRPr="00000000">
        <w:rPr>
          <w:rtl w:val="0"/>
        </w:rPr>
        <w:t xml:space="preserve">Зав. кафедрой ПО                                               О.Салыкова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